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72E64" w:rsidRPr="007961C2">
        <w:rPr>
          <w:rFonts w:cs="Arial"/>
          <w:sz w:val="28"/>
          <w:szCs w:val="28"/>
        </w:rPr>
        <w:t>Honigbiene</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72E64" w:rsidRPr="00CA4F42" w:rsidTr="00772E64">
        <w:tc>
          <w:tcPr>
            <w:tcW w:w="2466" w:type="dxa"/>
            <w:vAlign w:val="center"/>
          </w:tcPr>
          <w:p w:rsidR="00772E64" w:rsidRPr="00FE6928" w:rsidRDefault="00772E64" w:rsidP="00E73945">
            <w:pPr>
              <w:pStyle w:val="IQB-Merkmal"/>
            </w:pPr>
            <w:r w:rsidRPr="00FE6928">
              <w:t>Leitidee</w:t>
            </w:r>
          </w:p>
        </w:tc>
        <w:tc>
          <w:tcPr>
            <w:tcW w:w="6604" w:type="dxa"/>
          </w:tcPr>
          <w:p w:rsidR="00772E64" w:rsidRPr="00FE6928" w:rsidRDefault="00772E64" w:rsidP="00E73945">
            <w:pPr>
              <w:pStyle w:val="IQB-Merkmalswert"/>
            </w:pPr>
            <w:r w:rsidRPr="00FE6928">
              <w:t>2. Messen</w:t>
            </w:r>
          </w:p>
        </w:tc>
      </w:tr>
      <w:tr w:rsidR="00772E64" w:rsidRPr="00CA4F42" w:rsidTr="00772E64">
        <w:tc>
          <w:tcPr>
            <w:tcW w:w="2466" w:type="dxa"/>
            <w:vAlign w:val="center"/>
          </w:tcPr>
          <w:p w:rsidR="00772E64" w:rsidRPr="00FE6928" w:rsidRDefault="00772E64" w:rsidP="00E73945">
            <w:pPr>
              <w:pStyle w:val="IQB-Merkmal"/>
            </w:pPr>
            <w:r w:rsidRPr="00FE6928">
              <w:t>Allgemeine Kompetenzen</w:t>
            </w:r>
          </w:p>
        </w:tc>
        <w:tc>
          <w:tcPr>
            <w:tcW w:w="6604" w:type="dxa"/>
          </w:tcPr>
          <w:p w:rsidR="00772E64" w:rsidRPr="00FE6928" w:rsidRDefault="00772E64" w:rsidP="00E73945">
            <w:pPr>
              <w:pStyle w:val="IQB-Merkmalswert"/>
            </w:pPr>
            <w:r>
              <w:t>Mathematisch modellieren (K3)</w:t>
            </w:r>
          </w:p>
        </w:tc>
      </w:tr>
      <w:tr w:rsidR="00772E64" w:rsidRPr="00CA4F42" w:rsidTr="00772E64">
        <w:tc>
          <w:tcPr>
            <w:tcW w:w="2466" w:type="dxa"/>
            <w:vAlign w:val="center"/>
          </w:tcPr>
          <w:p w:rsidR="00772E64" w:rsidRPr="00FE6928" w:rsidRDefault="00772E64" w:rsidP="00E73945">
            <w:pPr>
              <w:pStyle w:val="IQB-Merkmal"/>
            </w:pPr>
            <w:r w:rsidRPr="00FE6928">
              <w:t>Anforderungsbereich</w:t>
            </w:r>
          </w:p>
        </w:tc>
        <w:tc>
          <w:tcPr>
            <w:tcW w:w="6604" w:type="dxa"/>
          </w:tcPr>
          <w:p w:rsidR="00772E64" w:rsidRPr="00FE6928" w:rsidRDefault="00772E64" w:rsidP="00E73945">
            <w:pPr>
              <w:pStyle w:val="IQB-Merkmalswert"/>
            </w:pPr>
            <w:r w:rsidRPr="00FE6928">
              <w:t>I</w:t>
            </w:r>
          </w:p>
        </w:tc>
      </w:tr>
      <w:tr w:rsidR="00772E64" w:rsidRPr="00CA4F42" w:rsidTr="00772E64">
        <w:tc>
          <w:tcPr>
            <w:tcW w:w="2466" w:type="dxa"/>
            <w:vAlign w:val="center"/>
          </w:tcPr>
          <w:p w:rsidR="00772E64" w:rsidRPr="00FE6928" w:rsidRDefault="00772E64" w:rsidP="00E73945">
            <w:pPr>
              <w:pStyle w:val="IQB-Merkmal"/>
            </w:pPr>
            <w:r w:rsidRPr="00FE6928">
              <w:t>Kompetenzstufe</w:t>
            </w:r>
          </w:p>
        </w:tc>
        <w:tc>
          <w:tcPr>
            <w:tcW w:w="6604" w:type="dxa"/>
          </w:tcPr>
          <w:p w:rsidR="00772E64" w:rsidRPr="00FE6928" w:rsidRDefault="00772E64" w:rsidP="00E73945">
            <w:pPr>
              <w:pStyle w:val="IQB-Merkmalswert"/>
            </w:pPr>
            <w:r w:rsidRPr="00FE6928">
              <w:t>1a</w:t>
            </w:r>
          </w:p>
        </w:tc>
      </w:tr>
    </w:tbl>
    <w:p w:rsidR="00694A63" w:rsidRPr="00694A63" w:rsidRDefault="00694A63" w:rsidP="00694A63">
      <w:pPr>
        <w:pStyle w:val="IQB-Teilaufgabentitel"/>
        <w:rPr>
          <w:b/>
        </w:rPr>
      </w:pPr>
      <w:r w:rsidRPr="00694A63">
        <w:rPr>
          <w:b/>
        </w:rPr>
        <w:t>Aufgabenbezogener Kommentar</w:t>
      </w:r>
    </w:p>
    <w:p w:rsidR="00772E64" w:rsidRPr="003A2EF7" w:rsidRDefault="00772E64" w:rsidP="00772E64">
      <w:pPr>
        <w:pStyle w:val="IQB-AnweisungenText"/>
        <w:spacing w:before="0"/>
        <w:rPr>
          <w:rFonts w:ascii="Arial" w:hAnsi="Arial"/>
          <w:sz w:val="22"/>
          <w:szCs w:val="22"/>
        </w:rPr>
      </w:pPr>
      <w:r w:rsidRPr="003A2EF7">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Messen</w:t>
      </w:r>
      <w:r w:rsidRPr="003A2EF7">
        <w:rPr>
          <w:rFonts w:ascii="Arial" w:hAnsi="Arial"/>
          <w:sz w:val="22"/>
          <w:szCs w:val="22"/>
        </w:rPr>
        <w:t xml:space="preserve"> (L2) zuzuordnen, da mit Hilfe von Größen über geeignete Repräsentanten die Länge der Biene geschätzt werden soll.</w:t>
      </w:r>
    </w:p>
    <w:p w:rsidR="00772E64" w:rsidRPr="003A2EF7" w:rsidRDefault="00772E64" w:rsidP="00772E64">
      <w:pPr>
        <w:pStyle w:val="IQB-AnweisungenText"/>
        <w:rPr>
          <w:rFonts w:ascii="Arial" w:hAnsi="Arial"/>
          <w:sz w:val="22"/>
          <w:szCs w:val="22"/>
        </w:rPr>
      </w:pPr>
      <w:r w:rsidRPr="003A2EF7">
        <w:rPr>
          <w:rFonts w:ascii="Arial" w:hAnsi="Arial"/>
          <w:sz w:val="22"/>
          <w:szCs w:val="22"/>
        </w:rPr>
        <w:t>Zum Lösen der Aufgabe kann die Biene entweder beispielsweise mit der Länge des Daumennagels auf dem Foto verglichen werden, oder es werden die gegebenen Antwortmöglichkeiten mental repräsentiert und mit der Biene verglichen. In jedem Fall muss zwischen der Realsituation (vermittelt durch das Foto) und den mathematischen Größenangaben hin- und hergewechselt werden, da die gegebenen Antwortmöglichkeiten als mögliche Ergebnisse in Hinblick auf ihre Stimmigkeit und Angemessenheit überprüft werden müssen. Daher fragt die Aufg</w:t>
      </w:r>
      <w:r>
        <w:rPr>
          <w:rFonts w:ascii="Arial" w:hAnsi="Arial"/>
          <w:sz w:val="22"/>
          <w:szCs w:val="22"/>
        </w:rPr>
        <w:t xml:space="preserve">abe Teilbereiche der Kompetenz </w:t>
      </w:r>
      <w:r w:rsidRPr="00010E4D">
        <w:rPr>
          <w:rFonts w:ascii="Arial" w:hAnsi="Arial"/>
          <w:i/>
          <w:sz w:val="22"/>
          <w:szCs w:val="22"/>
        </w:rPr>
        <w:t>Mathematisch Modellieren</w:t>
      </w:r>
      <w:r w:rsidRPr="003A2EF7">
        <w:rPr>
          <w:rFonts w:ascii="Arial" w:hAnsi="Arial"/>
          <w:sz w:val="22"/>
          <w:szCs w:val="22"/>
        </w:rPr>
        <w:t xml:space="preserve"> (K3) ab.</w:t>
      </w:r>
    </w:p>
    <w:p w:rsidR="00772E64" w:rsidRPr="003A2EF7" w:rsidRDefault="00772E64" w:rsidP="00772E64">
      <w:pPr>
        <w:pStyle w:val="IQB-AnweisungenText"/>
        <w:rPr>
          <w:rFonts w:ascii="Arial" w:hAnsi="Arial"/>
          <w:sz w:val="22"/>
          <w:szCs w:val="22"/>
        </w:rPr>
      </w:pPr>
      <w:r w:rsidRPr="003A2EF7">
        <w:rPr>
          <w:rFonts w:ascii="Arial" w:hAnsi="Arial"/>
          <w:sz w:val="22"/>
          <w:szCs w:val="22"/>
        </w:rPr>
        <w:t>Da die Interpretation und Validierung der gegebenen Ergebnisse direkt möglich ist, ist die Aufgabe dem Anforderungsbereich I zuzuordnen.</w:t>
      </w:r>
    </w:p>
    <w:p w:rsidR="00694A63" w:rsidRPr="00694A63" w:rsidRDefault="00694A63" w:rsidP="00694A63">
      <w:pPr>
        <w:pStyle w:val="IQB-Teilaufgabentitel"/>
        <w:rPr>
          <w:b/>
        </w:rPr>
      </w:pPr>
      <w:r w:rsidRPr="00694A63">
        <w:rPr>
          <w:b/>
        </w:rPr>
        <w:t>Anregungen für den Unterricht</w:t>
      </w:r>
    </w:p>
    <w:p w:rsidR="00772E64" w:rsidRPr="003A2EF7" w:rsidRDefault="00772E64" w:rsidP="00772E64">
      <w:pPr>
        <w:pStyle w:val="IQB-AnweisungenText"/>
        <w:spacing w:before="0"/>
        <w:rPr>
          <w:rFonts w:ascii="Arial" w:hAnsi="Arial"/>
          <w:sz w:val="22"/>
          <w:szCs w:val="22"/>
        </w:rPr>
      </w:pPr>
      <w:r w:rsidRPr="003A2EF7">
        <w:rPr>
          <w:rFonts w:ascii="Arial" w:hAnsi="Arial"/>
          <w:sz w:val="22"/>
          <w:szCs w:val="22"/>
        </w:rPr>
        <w:t xml:space="preserve">Das Schätzen von Größen mit Hilfe von Vorstellungen über alltagsbezogene Repräsentanten wird in den Bildungsstandards unter der </w:t>
      </w:r>
      <w:r w:rsidRPr="00AC3174">
        <w:rPr>
          <w:rFonts w:ascii="Arial" w:hAnsi="Arial"/>
          <w:sz w:val="22"/>
          <w:szCs w:val="22"/>
        </w:rPr>
        <w:t>Leitidee</w:t>
      </w:r>
      <w:r w:rsidRPr="00934AE1">
        <w:rPr>
          <w:rFonts w:ascii="Arial" w:hAnsi="Arial"/>
          <w:i/>
          <w:sz w:val="22"/>
          <w:szCs w:val="22"/>
        </w:rPr>
        <w:t xml:space="preserve"> Messen</w:t>
      </w:r>
      <w:r w:rsidRPr="003A2EF7">
        <w:rPr>
          <w:rFonts w:ascii="Arial" w:hAnsi="Arial"/>
          <w:sz w:val="22"/>
          <w:szCs w:val="22"/>
        </w:rPr>
        <w:t xml:space="preserve"> (L2) gefasst. Neben diesem mathematisch-inhaltlichen Aspekt ist das Schätzen zumeist in Modellierungsaufgaben relevant und kann als Voraussetzung dafür angesehen werden, Mathematik in realen Situationen anzuwenden.</w:t>
      </w:r>
    </w:p>
    <w:p w:rsidR="00772E64" w:rsidRPr="003A2EF7" w:rsidRDefault="00772E64" w:rsidP="00772E64">
      <w:pPr>
        <w:pStyle w:val="IQB-AnweisungenText"/>
        <w:rPr>
          <w:rFonts w:ascii="Arial" w:hAnsi="Arial"/>
          <w:sz w:val="22"/>
          <w:szCs w:val="22"/>
        </w:rPr>
      </w:pPr>
      <w:r w:rsidRPr="003A2EF7">
        <w:rPr>
          <w:rFonts w:ascii="Arial" w:hAnsi="Arial"/>
          <w:sz w:val="22"/>
          <w:szCs w:val="22"/>
        </w:rPr>
        <w:t>Diese Fähigkeit wird im Mathematikunterricht durch Aufgaben, bei denen Größen durch Maßzahlen und Maßeinheiten stets vorgegeben sind, nicht unbedingt gefördert. Lediglich wenn ein Ergebnis zu prüfen ist (Kann die Größenangabe stimmen?), wird den Schülerinnen und Schülern abverlangt, die eigene Vorstellung mit realen Gegebenheiten abzugleichen.</w:t>
      </w:r>
    </w:p>
    <w:p w:rsidR="00772E64" w:rsidRPr="003A2EF7" w:rsidRDefault="00772E64" w:rsidP="00772E64">
      <w:pPr>
        <w:pStyle w:val="IQB-AnweisungenText"/>
        <w:rPr>
          <w:rFonts w:ascii="Arial" w:hAnsi="Arial"/>
          <w:sz w:val="22"/>
          <w:szCs w:val="22"/>
        </w:rPr>
      </w:pPr>
      <w:r w:rsidRPr="003A2EF7">
        <w:rPr>
          <w:rFonts w:ascii="Arial" w:hAnsi="Arial"/>
          <w:sz w:val="22"/>
          <w:szCs w:val="22"/>
        </w:rPr>
        <w:t xml:space="preserve">Die hier vorgestellte Aufgabe „Honigbiene“ zeigt auf einfache Weise, wie mit einem alltagsbezogenen Repräsentanten (Handfläche) die Länge einer Biene abgeschätzt werden kann. Schülerinnen und Schüler sollten möglichst auf verschiedene alltagsbezogene Repräsentanten zurückgreifen können, um Größen in ihrer Umwelt oder in Ergebnissen von Mathematikaufgaben abschätzen zu können. Im Klassenraum könnten dafür Plakate zu Längen, Flächen und Massen (Gewichten) dauerhaft angebracht werden, auf denen Größen von typischen Repräsentanten festgehalten sind, </w:t>
      </w:r>
      <w:r>
        <w:rPr>
          <w:rFonts w:ascii="Arial" w:hAnsi="Arial"/>
          <w:sz w:val="22"/>
          <w:szCs w:val="22"/>
        </w:rPr>
        <w:t>z.</w:t>
      </w:r>
      <w:r w:rsidRPr="00A578AF">
        <w:rPr>
          <w:rFonts w:ascii="Arial" w:hAnsi="Arial"/>
          <w:sz w:val="12"/>
          <w:szCs w:val="12"/>
        </w:rPr>
        <w:t> </w:t>
      </w:r>
      <w:r>
        <w:rPr>
          <w:rFonts w:ascii="Arial" w:hAnsi="Arial"/>
          <w:sz w:val="22"/>
          <w:szCs w:val="22"/>
        </w:rPr>
        <w:t>B.</w:t>
      </w:r>
      <w:r w:rsidRPr="003A2EF7">
        <w:rPr>
          <w:rFonts w:ascii="Arial" w:hAnsi="Arial"/>
          <w:sz w:val="22"/>
          <w:szCs w:val="22"/>
        </w:rPr>
        <w:t xml:space="preserve"> Höhe eines Türrahmens - 2 m; Handfläche ohne Finger - 1 dm</w:t>
      </w:r>
      <w:r w:rsidRPr="003A2EF7">
        <w:rPr>
          <w:rFonts w:ascii="Arial" w:hAnsi="Arial"/>
          <w:sz w:val="22"/>
          <w:szCs w:val="22"/>
          <w:vertAlign w:val="superscript"/>
        </w:rPr>
        <w:t>2</w:t>
      </w:r>
      <w:r w:rsidRPr="003A2EF7">
        <w:rPr>
          <w:rFonts w:ascii="Arial" w:hAnsi="Arial"/>
          <w:sz w:val="22"/>
          <w:szCs w:val="22"/>
        </w:rPr>
        <w:t>; Tafel Schokolade – 100 g.</w:t>
      </w:r>
    </w:p>
    <w:p w:rsidR="00694A63" w:rsidRPr="005B2F65" w:rsidRDefault="00694A63" w:rsidP="00772E64">
      <w:pPr>
        <w:pStyle w:val="IQB-AnweisungenText"/>
        <w:spacing w:before="0" w:after="120"/>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1CD51597-BC51-45B3-8967-67682EB341DE}"/>
    <w:embedBold r:id="rId2" w:fontKey="{9623A30D-9E51-4FC9-A39D-00B9B03F56B6}"/>
    <w:embedItalic r:id="rId3" w:fontKey="{56C4F795-F5D5-4EEF-B01D-95BBBE8C0550}"/>
    <w:embedBoldItalic r:id="rId4" w:fontKey="{D34F6BE7-2559-4BEB-A7F2-906FDA456CBD}"/>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46448"/>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70C7A"/>
    <w:rsid w:val="00772E64"/>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00DC"/>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C4C6C"/>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7E8D26-8A5B-47E1-8AFB-FF53ADE78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315</Words>
  <Characters>2126</Characters>
  <Application>Microsoft Office Word</Application>
  <DocSecurity>0</DocSecurity>
  <Lines>41</Lines>
  <Paragraphs>21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2025-07-21T10:12:00Z</dcterms:created>
  <dcterms:modified xsi:type="dcterms:W3CDTF">2025-07-21T10:12:00Z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